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215D3" w14:textId="77777777" w:rsidR="00896487" w:rsidRDefault="00896487" w:rsidP="00896487">
      <w:pPr>
        <w:pStyle w:val="VCP-Head"/>
      </w:pPr>
      <w:r>
        <w:t>Tag der offenen T</w:t>
      </w:r>
      <w:bookmarkStart w:id="0" w:name="_GoBack"/>
      <w:bookmarkEnd w:id="0"/>
      <w:r>
        <w:t xml:space="preserve">ür </w:t>
      </w:r>
    </w:p>
    <w:p w14:paraId="525C2687" w14:textId="77777777" w:rsidR="00896487" w:rsidRDefault="00896487" w:rsidP="00896487">
      <w:pPr>
        <w:pStyle w:val="VCP-Head"/>
      </w:pPr>
      <w:r>
        <w:t xml:space="preserve">Allgemeine </w:t>
      </w:r>
      <w:proofErr w:type="spellStart"/>
      <w:r>
        <w:t>To</w:t>
      </w:r>
      <w:proofErr w:type="spellEnd"/>
      <w:r>
        <w:t xml:space="preserve"> Do Liste</w:t>
      </w:r>
    </w:p>
    <w:tbl>
      <w:tblPr>
        <w:tblStyle w:val="Tabellenraster"/>
        <w:tblW w:w="9209" w:type="dxa"/>
        <w:tblInd w:w="0" w:type="dxa"/>
        <w:tblLook w:val="04A0" w:firstRow="1" w:lastRow="0" w:firstColumn="1" w:lastColumn="0" w:noHBand="0" w:noVBand="1"/>
      </w:tblPr>
      <w:tblGrid>
        <w:gridCol w:w="3020"/>
        <w:gridCol w:w="6189"/>
      </w:tblGrid>
      <w:tr w:rsidR="00896487" w14:paraId="7CE3183B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F205" w14:textId="77777777" w:rsidR="00896487" w:rsidRDefault="00896487">
            <w:pPr>
              <w:spacing w:line="240" w:lineRule="auto"/>
            </w:pPr>
            <w:r>
              <w:t>Wann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6FA6" w14:textId="77777777" w:rsidR="00896487" w:rsidRDefault="00896487">
            <w:pPr>
              <w:spacing w:line="240" w:lineRule="auto"/>
            </w:pPr>
            <w:r>
              <w:t>Was</w:t>
            </w:r>
          </w:p>
        </w:tc>
      </w:tr>
      <w:tr w:rsidR="00896487" w14:paraId="10C80D19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830D" w14:textId="77777777" w:rsidR="00896487" w:rsidRDefault="00896487">
            <w:pPr>
              <w:spacing w:line="240" w:lineRule="auto"/>
            </w:pPr>
            <w:r>
              <w:t>Vor Heftle- Druck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47B0" w14:textId="77777777" w:rsidR="00896487" w:rsidRDefault="00896487">
            <w:pPr>
              <w:spacing w:line="240" w:lineRule="auto"/>
            </w:pPr>
            <w:r>
              <w:t>Artikel fürs Heftle</w:t>
            </w:r>
          </w:p>
        </w:tc>
      </w:tr>
      <w:tr w:rsidR="00896487" w14:paraId="1FEC91FF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299C" w14:textId="77777777" w:rsidR="00896487" w:rsidRDefault="00896487">
            <w:pPr>
              <w:spacing w:line="240" w:lineRule="auto"/>
            </w:pPr>
            <w:r>
              <w:t>1 Monat vorher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21FB" w14:textId="77777777" w:rsidR="00896487" w:rsidRDefault="00896487">
            <w:pPr>
              <w:spacing w:line="240" w:lineRule="auto"/>
            </w:pPr>
            <w:r>
              <w:t xml:space="preserve">Flyer (öffentliche Plätze, Internet, </w:t>
            </w:r>
            <w:proofErr w:type="spellStart"/>
            <w:r>
              <w:t>Blättle</w:t>
            </w:r>
            <w:proofErr w:type="spellEnd"/>
            <w:r>
              <w:t xml:space="preserve">, Facebook </w:t>
            </w:r>
            <w:proofErr w:type="spellStart"/>
            <w:r>
              <w:t>Pfadihaus</w:t>
            </w:r>
            <w:proofErr w:type="spellEnd"/>
            <w:r>
              <w:t>)</w:t>
            </w:r>
          </w:p>
        </w:tc>
      </w:tr>
      <w:tr w:rsidR="00896487" w14:paraId="2EE5EAB7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9A832" w14:textId="77777777" w:rsidR="00896487" w:rsidRDefault="00896487">
            <w:pPr>
              <w:spacing w:line="240" w:lineRule="auto"/>
            </w:pPr>
            <w:r>
              <w:t>3 – 4 Wochen vorher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667B8" w14:textId="77777777" w:rsidR="00896487" w:rsidRDefault="00896487">
            <w:pPr>
              <w:spacing w:line="240" w:lineRule="auto"/>
            </w:pPr>
            <w:r>
              <w:t>Elternbrief (Kuchenspenden)</w:t>
            </w:r>
          </w:p>
        </w:tc>
      </w:tr>
      <w:tr w:rsidR="00896487" w14:paraId="785CC348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4579" w14:textId="77777777" w:rsidR="00896487" w:rsidRDefault="00896487">
            <w:pPr>
              <w:spacing w:line="240" w:lineRule="auto"/>
            </w:pP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0861" w14:textId="77777777" w:rsidR="00896487" w:rsidRDefault="00896487">
            <w:pPr>
              <w:spacing w:line="240" w:lineRule="auto"/>
            </w:pPr>
            <w:r>
              <w:t>Aufgaben an Sippenführer &amp; Sippen verteilen (natürlich variabel</w:t>
            </w:r>
            <w:proofErr w:type="gramStart"/>
            <w:r>
              <w:t>) :</w:t>
            </w:r>
            <w:proofErr w:type="gramEnd"/>
          </w:p>
          <w:p w14:paraId="7E662768" w14:textId="77777777" w:rsidR="00896487" w:rsidRDefault="00896487">
            <w:pPr>
              <w:spacing w:line="240" w:lineRule="auto"/>
            </w:pPr>
            <w:r>
              <w:t>-Essen (</w:t>
            </w:r>
            <w:proofErr w:type="spellStart"/>
            <w:r>
              <w:t>Kaffe</w:t>
            </w:r>
            <w:proofErr w:type="spellEnd"/>
            <w:r>
              <w:t xml:space="preserve"> &amp;Kuchen, Grillen etc.)</w:t>
            </w:r>
          </w:p>
          <w:p w14:paraId="3002CD7F" w14:textId="77777777" w:rsidR="00896487" w:rsidRDefault="00896487">
            <w:pPr>
              <w:spacing w:line="240" w:lineRule="auto"/>
            </w:pPr>
            <w:r>
              <w:t>-Lagerfeuer &amp;Stockbrot</w:t>
            </w:r>
          </w:p>
          <w:p w14:paraId="76925FC5" w14:textId="77777777" w:rsidR="00896487" w:rsidRDefault="00896487">
            <w:pPr>
              <w:spacing w:line="240" w:lineRule="auto"/>
            </w:pPr>
            <w:r>
              <w:t>-Spielstraße</w:t>
            </w:r>
          </w:p>
          <w:p w14:paraId="6870F237" w14:textId="77777777" w:rsidR="00896487" w:rsidRDefault="00896487">
            <w:pPr>
              <w:spacing w:line="240" w:lineRule="auto"/>
            </w:pPr>
            <w:r>
              <w:t>-Küche (Spülen)</w:t>
            </w:r>
          </w:p>
          <w:p w14:paraId="50090651" w14:textId="77777777" w:rsidR="00896487" w:rsidRDefault="00896487">
            <w:pPr>
              <w:spacing w:line="240" w:lineRule="auto"/>
            </w:pPr>
            <w:r>
              <w:t>-Hausführungen</w:t>
            </w:r>
          </w:p>
          <w:p w14:paraId="05441F35" w14:textId="77777777" w:rsidR="00896487" w:rsidRDefault="00896487">
            <w:pPr>
              <w:spacing w:line="240" w:lineRule="auto"/>
            </w:pPr>
            <w:r>
              <w:t>- …</w:t>
            </w:r>
          </w:p>
          <w:p w14:paraId="216DD633" w14:textId="77777777" w:rsidR="00896487" w:rsidRDefault="00896487">
            <w:pPr>
              <w:spacing w:line="240" w:lineRule="auto"/>
            </w:pPr>
            <w:r>
              <w:sym w:font="Wingdings" w:char="F0E0"/>
            </w:r>
            <w:r>
              <w:t xml:space="preserve"> wenn möglich auch Programm für Erwachsene &amp; „Unbekannte“</w:t>
            </w:r>
          </w:p>
          <w:p w14:paraId="0DBF20DF" w14:textId="77777777" w:rsidR="00896487" w:rsidRDefault="00896487">
            <w:pPr>
              <w:spacing w:line="240" w:lineRule="auto"/>
            </w:pPr>
            <w:r>
              <w:t>(evtl. Info – Plakate über Stamm, EV, Sippen, …)</w:t>
            </w:r>
          </w:p>
        </w:tc>
      </w:tr>
      <w:tr w:rsidR="00896487" w14:paraId="7F92C94B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8ACF" w14:textId="77777777" w:rsidR="00896487" w:rsidRDefault="00896487">
            <w:pPr>
              <w:spacing w:line="240" w:lineRule="auto"/>
            </w:pP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DF2B" w14:textId="77777777" w:rsidR="00896487" w:rsidRDefault="00896487">
            <w:pPr>
              <w:spacing w:line="240" w:lineRule="auto"/>
            </w:pPr>
            <w:r>
              <w:t>-beim Boing nach Spielsachen für Spielstraße anfragen</w:t>
            </w:r>
          </w:p>
          <w:p w14:paraId="54EF68C2" w14:textId="77777777" w:rsidR="00896487" w:rsidRDefault="00896487">
            <w:pPr>
              <w:spacing w:line="240" w:lineRule="auto"/>
            </w:pPr>
            <w:r>
              <w:t>-beim Klein Kühllaster und Biertischgarnituren beantragen</w:t>
            </w:r>
          </w:p>
        </w:tc>
      </w:tr>
      <w:tr w:rsidR="00896487" w14:paraId="0B182E48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34E3" w14:textId="77777777" w:rsidR="00896487" w:rsidRDefault="00896487">
            <w:pPr>
              <w:spacing w:line="240" w:lineRule="auto"/>
            </w:pP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BF03" w14:textId="77777777" w:rsidR="00896487" w:rsidRDefault="00896487">
            <w:pPr>
              <w:spacing w:line="240" w:lineRule="auto"/>
            </w:pPr>
            <w:r>
              <w:t xml:space="preserve">Bei Kistenstapeln: </w:t>
            </w:r>
          </w:p>
          <w:p w14:paraId="772A81B2" w14:textId="77777777" w:rsidR="00896487" w:rsidRDefault="00896487">
            <w:pPr>
              <w:spacing w:line="240" w:lineRule="auto"/>
            </w:pPr>
            <w:r>
              <w:t>-Leute zum sichern</w:t>
            </w:r>
          </w:p>
          <w:p w14:paraId="34BE7EEE" w14:textId="77777777" w:rsidR="00896487" w:rsidRDefault="00896487">
            <w:pPr>
              <w:spacing w:line="240" w:lineRule="auto"/>
            </w:pPr>
            <w:r>
              <w:t>-Kisten, Seile und Gurte organisieren</w:t>
            </w:r>
          </w:p>
        </w:tc>
      </w:tr>
      <w:tr w:rsidR="00896487" w14:paraId="770FBE76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2E03" w14:textId="77777777" w:rsidR="00896487" w:rsidRDefault="00896487">
            <w:pPr>
              <w:spacing w:line="240" w:lineRule="auto"/>
            </w:pP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0939" w14:textId="77777777" w:rsidR="00896487" w:rsidRDefault="00896487">
            <w:pPr>
              <w:spacing w:line="240" w:lineRule="auto"/>
            </w:pPr>
            <w:r>
              <w:t>Für Essen:</w:t>
            </w:r>
          </w:p>
          <w:p w14:paraId="0FACAB46" w14:textId="77777777" w:rsidR="00896487" w:rsidRDefault="00896487">
            <w:pPr>
              <w:spacing w:line="240" w:lineRule="auto"/>
            </w:pPr>
            <w:proofErr w:type="gramStart"/>
            <w:r>
              <w:t>-(</w:t>
            </w:r>
            <w:proofErr w:type="gramEnd"/>
            <w:r>
              <w:t>Kuchenspenden erbitten)</w:t>
            </w:r>
          </w:p>
          <w:p w14:paraId="6E334E8E" w14:textId="77777777" w:rsidR="00896487" w:rsidRDefault="00896487">
            <w:pPr>
              <w:spacing w:line="240" w:lineRule="auto"/>
            </w:pPr>
            <w:r>
              <w:t>-Grillsachen beim –</w:t>
            </w:r>
            <w:proofErr w:type="spellStart"/>
            <w:r>
              <w:t>metzger</w:t>
            </w:r>
            <w:proofErr w:type="spellEnd"/>
            <w:r>
              <w:t xml:space="preserve"> vorbestellen</w:t>
            </w:r>
          </w:p>
          <w:p w14:paraId="41598B48" w14:textId="77777777" w:rsidR="00896487" w:rsidRDefault="00896487">
            <w:pPr>
              <w:spacing w:line="240" w:lineRule="auto"/>
            </w:pPr>
            <w:r>
              <w:t>-Brötchen vorbestellen</w:t>
            </w:r>
          </w:p>
          <w:p w14:paraId="23412000" w14:textId="77777777" w:rsidR="00896487" w:rsidRDefault="00896487">
            <w:pPr>
              <w:spacing w:line="240" w:lineRule="auto"/>
            </w:pPr>
            <w:r>
              <w:t>-evtl. Feta/Gemüse/Öl, …</w:t>
            </w:r>
          </w:p>
          <w:p w14:paraId="1475677C" w14:textId="77777777" w:rsidR="00896487" w:rsidRDefault="00896487">
            <w:pPr>
              <w:spacing w:line="240" w:lineRule="auto"/>
            </w:pPr>
            <w:r>
              <w:t>-</w:t>
            </w:r>
            <w:proofErr w:type="spellStart"/>
            <w:r>
              <w:t>Kaffepulver</w:t>
            </w:r>
            <w:proofErr w:type="spellEnd"/>
            <w:r>
              <w:t>, Zucker, Milch, Ketchup, Senf, Servietten etc. kaufen</w:t>
            </w:r>
          </w:p>
        </w:tc>
      </w:tr>
      <w:tr w:rsidR="00896487" w14:paraId="0EB42AD3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9A79" w14:textId="77777777" w:rsidR="00896487" w:rsidRDefault="00896487">
            <w:pPr>
              <w:spacing w:line="240" w:lineRule="auto"/>
            </w:pP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D31F" w14:textId="77777777" w:rsidR="00896487" w:rsidRDefault="00896487">
            <w:pPr>
              <w:spacing w:line="240" w:lineRule="auto"/>
            </w:pPr>
            <w:r>
              <w:t>Team und Leute motivieren!</w:t>
            </w:r>
          </w:p>
        </w:tc>
      </w:tr>
      <w:tr w:rsidR="00896487" w14:paraId="3643948F" w14:textId="77777777" w:rsidTr="0089648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9CF9" w14:textId="77777777" w:rsidR="00896487" w:rsidRDefault="00896487">
            <w:pPr>
              <w:spacing w:line="240" w:lineRule="auto"/>
            </w:pPr>
            <w:r>
              <w:t>Spätestens 1 Tag vorher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B866" w14:textId="77777777" w:rsidR="00896487" w:rsidRDefault="00896487">
            <w:pPr>
              <w:spacing w:line="240" w:lineRule="auto"/>
            </w:pPr>
            <w:r>
              <w:t>-Rollbahn aus Schuppen holen</w:t>
            </w:r>
          </w:p>
          <w:p w14:paraId="4CAC06E2" w14:textId="77777777" w:rsidR="00896487" w:rsidRDefault="00896487">
            <w:pPr>
              <w:spacing w:line="240" w:lineRule="auto"/>
            </w:pPr>
            <w:r>
              <w:t>-Spielsachen von Boing holen</w:t>
            </w:r>
          </w:p>
          <w:p w14:paraId="7E90E03E" w14:textId="77777777" w:rsidR="00896487" w:rsidRDefault="00896487">
            <w:pPr>
              <w:spacing w:line="240" w:lineRule="auto"/>
            </w:pPr>
            <w:r>
              <w:t>-Wechselgeld für Kasse</w:t>
            </w:r>
          </w:p>
          <w:p w14:paraId="16F7AA0E" w14:textId="77777777" w:rsidR="00896487" w:rsidRDefault="00896487">
            <w:pPr>
              <w:spacing w:line="240" w:lineRule="auto"/>
            </w:pPr>
            <w:r>
              <w:t>-Preisliste ausdrucken</w:t>
            </w:r>
          </w:p>
        </w:tc>
      </w:tr>
    </w:tbl>
    <w:p w14:paraId="59A6F1A3" w14:textId="77777777" w:rsidR="00896487" w:rsidRDefault="00896487" w:rsidP="00896487"/>
    <w:p w14:paraId="7490E330" w14:textId="77777777" w:rsidR="000848BF" w:rsidRPr="00031246" w:rsidRDefault="00896487" w:rsidP="00031246"/>
    <w:sectPr w:rsidR="000848BF" w:rsidRPr="00031246" w:rsidSect="00204D37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1614A" w14:textId="77777777" w:rsidR="00896487" w:rsidRDefault="00896487" w:rsidP="00204D37">
      <w:pPr>
        <w:spacing w:after="0" w:line="240" w:lineRule="auto"/>
      </w:pPr>
      <w:r>
        <w:separator/>
      </w:r>
    </w:p>
  </w:endnote>
  <w:endnote w:type="continuationSeparator" w:id="0">
    <w:p w14:paraId="773FDEB4" w14:textId="77777777" w:rsidR="00896487" w:rsidRDefault="00896487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8C96D" w14:textId="77777777" w:rsidR="00896487" w:rsidRDefault="00896487" w:rsidP="00204D37">
      <w:pPr>
        <w:spacing w:after="0" w:line="240" w:lineRule="auto"/>
      </w:pPr>
      <w:r>
        <w:separator/>
      </w:r>
    </w:p>
  </w:footnote>
  <w:footnote w:type="continuationSeparator" w:id="0">
    <w:p w14:paraId="36D751B4" w14:textId="77777777" w:rsidR="00896487" w:rsidRDefault="00896487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43066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D9325B2" wp14:editId="5119EF43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487"/>
    <w:rsid w:val="00031246"/>
    <w:rsid w:val="00204D37"/>
    <w:rsid w:val="00844C5D"/>
    <w:rsid w:val="00896487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F9E2F"/>
  <w15:chartTrackingRefBased/>
  <w15:docId w15:val="{7E4B8826-82CC-4EAD-A1AE-BF08E90B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6487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spacing w:line="259" w:lineRule="auto"/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table" w:styleId="Tabellenraster">
    <w:name w:val="Table Grid"/>
    <w:basedOn w:val="NormaleTabelle"/>
    <w:uiPriority w:val="39"/>
    <w:rsid w:val="008964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405544e-a167-45e6-84ee-6c0db734b0d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4E6FD1-A52B-49E5-9192-AD97CE485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144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2024-03-14T13:20:00Z</dcterms:created>
  <dcterms:modified xsi:type="dcterms:W3CDTF">2024-03-14T13:20:00Z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